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D35A85">
        <w:rPr>
          <w:lang w:eastAsia="zh-CN"/>
        </w:rPr>
        <w:t>80bis</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AB0996">
        <w:rPr>
          <w:lang w:eastAsia="zh-CN"/>
        </w:rPr>
        <w:t>1483</w:t>
      </w:r>
    </w:p>
    <w:p w:rsidR="009D28E1" w:rsidRDefault="00D35A85"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Belgrade</w:t>
      </w:r>
      <w:r w:rsidRPr="00127A41">
        <w:rPr>
          <w:lang w:val="en-US" w:eastAsia="zh-CN"/>
        </w:rPr>
        <w:t>,</w:t>
      </w:r>
      <w:r>
        <w:rPr>
          <w:lang w:val="en-US" w:eastAsia="zh-CN"/>
        </w:rPr>
        <w:t xml:space="preserve"> Serbia,</w:t>
      </w:r>
      <w:r w:rsidRPr="00127A41">
        <w:rPr>
          <w:lang w:val="en-US" w:eastAsia="zh-CN"/>
        </w:rPr>
        <w:t xml:space="preserve"> 2</w:t>
      </w:r>
      <w:r>
        <w:rPr>
          <w:lang w:val="en-US" w:eastAsia="zh-CN"/>
        </w:rPr>
        <w:t>0</w:t>
      </w:r>
      <w:r w:rsidRPr="00084BDC">
        <w:rPr>
          <w:vertAlign w:val="superscript"/>
          <w:lang w:val="en-US" w:eastAsia="zh-CN"/>
        </w:rPr>
        <w:t>th</w:t>
      </w:r>
      <w:r>
        <w:rPr>
          <w:lang w:val="en-US" w:eastAsia="zh-CN"/>
        </w:rPr>
        <w:t xml:space="preserve"> – 24</w:t>
      </w:r>
      <w:r w:rsidRPr="00084BDC">
        <w:rPr>
          <w:vertAlign w:val="superscript"/>
          <w:lang w:val="en-US" w:eastAsia="zh-CN"/>
        </w:rPr>
        <w:t>th</w:t>
      </w:r>
      <w:r w:rsidRPr="00127A41">
        <w:rPr>
          <w:lang w:val="en-US" w:eastAsia="zh-CN"/>
        </w:rPr>
        <w:t xml:space="preserve"> </w:t>
      </w:r>
      <w:r>
        <w:rPr>
          <w:lang w:val="en-US" w:eastAsia="zh-CN"/>
        </w:rPr>
        <w:t>April</w:t>
      </w:r>
      <w:r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584452">
        <w:rPr>
          <w:lang w:val="en-US" w:eastAsia="zh-CN"/>
        </w:rPr>
        <w:t>DCI Transmission</w:t>
      </w:r>
      <w:r w:rsidR="00797DBA" w:rsidRPr="00797DBA">
        <w:rPr>
          <w:lang w:val="en-US" w:eastAsia="zh-CN"/>
        </w:rPr>
        <w:t xml:space="preserve"> for</w:t>
      </w:r>
      <w:r w:rsidR="00EF48B1">
        <w:rPr>
          <w:lang w:val="en-US" w:eastAsia="zh-CN"/>
        </w:rPr>
        <w:t xml:space="preserve"> the DL Partial </w:t>
      </w:r>
      <w:proofErr w:type="spellStart"/>
      <w:r w:rsidR="00EF48B1">
        <w:rPr>
          <w:lang w:val="en-US" w:eastAsia="zh-CN"/>
        </w:rPr>
        <w:t>Subframe</w:t>
      </w:r>
      <w:proofErr w:type="spellEnd"/>
      <w:r w:rsidR="00EF48B1">
        <w:rPr>
          <w:lang w:val="en-US" w:eastAsia="zh-CN"/>
        </w:rPr>
        <w:t xml:space="preserve"> in</w:t>
      </w:r>
      <w:r w:rsidR="00797DBA" w:rsidRPr="00797DBA">
        <w:rPr>
          <w:lang w:val="en-US" w:eastAsia="zh-CN"/>
        </w:rPr>
        <w:t xml:space="preserve">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D35A85">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E15FE" w:rsidRDefault="00AB0996" w:rsidP="00637237">
      <w:pPr>
        <w:rPr>
          <w:lang w:val="en-US" w:eastAsia="zh-CN"/>
        </w:rPr>
      </w:pPr>
      <w:r>
        <w:rPr>
          <w:lang w:val="en-US" w:eastAsia="zh-CN"/>
        </w:rPr>
        <w:t xml:space="preserve">For LAA, the following has been agreed on PDSCH transmission in RAN1 LAA ad hoc meeting: </w:t>
      </w:r>
    </w:p>
    <w:p w:rsidR="00AB0996" w:rsidRPr="00AB0996" w:rsidRDefault="00AB0996" w:rsidP="00AB0996">
      <w:pPr>
        <w:spacing w:before="0" w:after="0" w:line="240" w:lineRule="auto"/>
        <w:ind w:left="2160" w:hanging="1440"/>
        <w:jc w:val="left"/>
        <w:textAlignment w:val="baseline"/>
        <w:rPr>
          <w:rFonts w:eastAsia="Times New Roman"/>
          <w:sz w:val="18"/>
          <w:szCs w:val="24"/>
          <w:lang w:val="en-US" w:eastAsia="zh-CN"/>
        </w:rPr>
      </w:pPr>
      <w:r w:rsidRPr="00AB0996">
        <w:rPr>
          <w:rFonts w:ascii="Times" w:eastAsia="MS Mincho" w:hAnsi="Times"/>
          <w:b/>
          <w:bCs/>
          <w:color w:val="000000"/>
          <w:sz w:val="20"/>
          <w:szCs w:val="28"/>
          <w:highlight w:val="green"/>
          <w:u w:val="single"/>
          <w:lang w:val="en-US" w:eastAsia="zh-CN"/>
        </w:rPr>
        <w:t>Agreements:</w:t>
      </w:r>
      <w:r w:rsidRPr="00AB0996">
        <w:rPr>
          <w:rFonts w:ascii="Times" w:eastAsia="Batang" w:hAnsi="Times"/>
          <w:color w:val="000000"/>
          <w:sz w:val="20"/>
          <w:szCs w:val="28"/>
          <w:lang w:val="en-US" w:eastAsia="zh-CN"/>
        </w:rPr>
        <w:t xml:space="preserve"> </w:t>
      </w:r>
    </w:p>
    <w:p w:rsidR="00AB0996" w:rsidRPr="00AB0996" w:rsidRDefault="00AB0996" w:rsidP="00AB0996">
      <w:pPr>
        <w:numPr>
          <w:ilvl w:val="0"/>
          <w:numId w:val="33"/>
        </w:numPr>
        <w:tabs>
          <w:tab w:val="left" w:pos="720"/>
        </w:tabs>
        <w:spacing w:before="0" w:after="0" w:line="240" w:lineRule="auto"/>
        <w:ind w:left="1987"/>
        <w:contextualSpacing/>
        <w:jc w:val="left"/>
        <w:textAlignment w:val="baseline"/>
        <w:rPr>
          <w:rFonts w:eastAsia="Times New Roman"/>
          <w:sz w:val="20"/>
          <w:szCs w:val="24"/>
          <w:lang w:val="en-US" w:eastAsia="zh-CN"/>
        </w:rPr>
      </w:pPr>
      <w:r w:rsidRPr="00AB0996">
        <w:rPr>
          <w:rFonts w:ascii="Times" w:eastAsia="MS Mincho" w:hAnsi="Times"/>
          <w:color w:val="000000"/>
          <w:sz w:val="20"/>
          <w:szCs w:val="28"/>
          <w:lang w:val="en-US" w:eastAsia="zh-CN"/>
        </w:rPr>
        <w:t xml:space="preserve">LAA supports transmitting PDSCH when not all OFDM symbols are available for transmission in a </w:t>
      </w:r>
      <w:proofErr w:type="spellStart"/>
      <w:r w:rsidRPr="00AB0996">
        <w:rPr>
          <w:rFonts w:ascii="Times" w:eastAsia="MS Mincho" w:hAnsi="Times"/>
          <w:color w:val="000000"/>
          <w:sz w:val="20"/>
          <w:szCs w:val="28"/>
          <w:lang w:val="en-US" w:eastAsia="zh-CN"/>
        </w:rPr>
        <w:t>subframe</w:t>
      </w:r>
      <w:proofErr w:type="spellEnd"/>
      <w:r w:rsidRPr="00AB0996">
        <w:rPr>
          <w:rFonts w:ascii="Times" w:eastAsia="MS Mincho" w:hAnsi="Times"/>
          <w:color w:val="000000"/>
          <w:sz w:val="20"/>
          <w:szCs w:val="28"/>
          <w:lang w:val="en-US" w:eastAsia="zh-CN"/>
        </w:rPr>
        <w:t xml:space="preserve"> according to LBT, also support delivering necessary control information for the PDSCH</w:t>
      </w:r>
      <w:r w:rsidRPr="00AB0996">
        <w:rPr>
          <w:rFonts w:ascii="Times" w:eastAsia="Batang" w:hAnsi="Times"/>
          <w:color w:val="000000"/>
          <w:sz w:val="20"/>
          <w:szCs w:val="28"/>
          <w:lang w:val="en-US" w:eastAsia="zh-CN"/>
        </w:rPr>
        <w:t xml:space="preserve"> </w:t>
      </w:r>
    </w:p>
    <w:p w:rsidR="00AB0996" w:rsidRPr="00AB0996" w:rsidRDefault="00AB0996" w:rsidP="00AB0996">
      <w:pPr>
        <w:numPr>
          <w:ilvl w:val="1"/>
          <w:numId w:val="33"/>
        </w:numPr>
        <w:tabs>
          <w:tab w:val="left" w:pos="1440"/>
        </w:tabs>
        <w:spacing w:before="0" w:after="0" w:line="240" w:lineRule="auto"/>
        <w:ind w:left="3326"/>
        <w:contextualSpacing/>
        <w:jc w:val="left"/>
        <w:textAlignment w:val="baseline"/>
        <w:rPr>
          <w:rFonts w:eastAsia="Times New Roman"/>
          <w:sz w:val="18"/>
          <w:szCs w:val="24"/>
          <w:lang w:val="en-US" w:eastAsia="zh-CN"/>
        </w:rPr>
      </w:pPr>
      <w:r w:rsidRPr="00AB0996">
        <w:rPr>
          <w:rFonts w:ascii="Times" w:eastAsia="MS Mincho" w:hAnsi="Times"/>
          <w:color w:val="000000"/>
          <w:sz w:val="18"/>
          <w:szCs w:val="24"/>
          <w:lang w:val="en-US" w:eastAsia="zh-CN"/>
        </w:rPr>
        <w:t>FFS starting/ending OFDM symbols of the PDSCH</w:t>
      </w:r>
      <w:r w:rsidRPr="00AB0996">
        <w:rPr>
          <w:rFonts w:ascii="Times" w:eastAsia="Batang" w:hAnsi="Times"/>
          <w:color w:val="000000"/>
          <w:sz w:val="18"/>
          <w:szCs w:val="24"/>
          <w:lang w:val="en-US" w:eastAsia="zh-CN"/>
        </w:rPr>
        <w:t xml:space="preserve"> </w:t>
      </w:r>
    </w:p>
    <w:p w:rsidR="00AB0996" w:rsidRDefault="00AB0996" w:rsidP="00637237">
      <w:pPr>
        <w:rPr>
          <w:lang w:val="en-US" w:eastAsia="zh-CN"/>
        </w:rPr>
      </w:pPr>
      <w:r>
        <w:rPr>
          <w:lang w:val="en-US" w:eastAsia="zh-CN"/>
        </w:rPr>
        <w:t>In our companion contribution</w:t>
      </w:r>
      <w:r w:rsidR="00EF48B1">
        <w:rPr>
          <w:lang w:val="en-US" w:eastAsia="zh-CN"/>
        </w:rPr>
        <w:t xml:space="preserve"> </w:t>
      </w:r>
      <w:r w:rsidR="00526F73">
        <w:rPr>
          <w:lang w:val="en-US" w:eastAsia="zh-CN"/>
        </w:rPr>
        <w:fldChar w:fldCharType="begin"/>
      </w:r>
      <w:r w:rsidR="00EF48B1">
        <w:rPr>
          <w:lang w:val="en-US" w:eastAsia="zh-CN"/>
        </w:rPr>
        <w:instrText xml:space="preserve"> REF _Ref398850322 \r \h </w:instrText>
      </w:r>
      <w:r w:rsidR="00526F73">
        <w:rPr>
          <w:lang w:val="en-US" w:eastAsia="zh-CN"/>
        </w:rPr>
      </w:r>
      <w:r w:rsidR="00526F73">
        <w:rPr>
          <w:lang w:val="en-US" w:eastAsia="zh-CN"/>
        </w:rPr>
        <w:fldChar w:fldCharType="separate"/>
      </w:r>
      <w:r w:rsidR="00EF48B1">
        <w:rPr>
          <w:lang w:val="en-US" w:eastAsia="zh-CN"/>
        </w:rPr>
        <w:t>[1]</w:t>
      </w:r>
      <w:r w:rsidR="00526F73">
        <w:rPr>
          <w:lang w:val="en-US" w:eastAsia="zh-CN"/>
        </w:rPr>
        <w:fldChar w:fldCharType="end"/>
      </w:r>
      <w:r w:rsidR="00EF48B1">
        <w:rPr>
          <w:lang w:val="en-US" w:eastAsia="zh-CN"/>
        </w:rPr>
        <w:t xml:space="preserve">, it is proposed that both self-scheduling and cross-carrier scheduling should be supported. In this contribution, the discussion focuses on how DCI is transmitted for the partial </w:t>
      </w:r>
      <w:proofErr w:type="spellStart"/>
      <w:r w:rsidR="00EF48B1">
        <w:rPr>
          <w:lang w:val="en-US" w:eastAsia="zh-CN"/>
        </w:rPr>
        <w:t>subframe</w:t>
      </w:r>
      <w:proofErr w:type="spellEnd"/>
      <w:r w:rsidR="00EF48B1">
        <w:rPr>
          <w:lang w:val="en-US" w:eastAsia="zh-CN"/>
        </w:rPr>
        <w:t xml:space="preserve"> as agreed in the agreements above.</w:t>
      </w:r>
    </w:p>
    <w:p w:rsidR="00AB0996" w:rsidRPr="00B05C92" w:rsidRDefault="00AB0996" w:rsidP="00637237">
      <w:pPr>
        <w:rPr>
          <w:lang w:val="en-US" w:eastAsia="zh-CN"/>
        </w:rPr>
      </w:pPr>
    </w:p>
    <w:p w:rsidR="00797DBA" w:rsidRDefault="00EF48B1" w:rsidP="00D13696">
      <w:pPr>
        <w:pStyle w:val="Heading1"/>
        <w:numPr>
          <w:ilvl w:val="0"/>
          <w:numId w:val="21"/>
        </w:numPr>
        <w:jc w:val="both"/>
        <w:rPr>
          <w:lang w:eastAsia="zh-CN"/>
        </w:rPr>
      </w:pPr>
      <w:r>
        <w:rPr>
          <w:lang w:eastAsia="zh-CN"/>
        </w:rPr>
        <w:t>Discussion</w:t>
      </w:r>
    </w:p>
    <w:p w:rsidR="00EC108E" w:rsidRDefault="004D18E9" w:rsidP="00EC108E">
      <w:pPr>
        <w:rPr>
          <w:lang w:eastAsia="zh-CN"/>
        </w:rPr>
      </w:pPr>
      <w:r>
        <w:rPr>
          <w:lang w:eastAsia="zh-CN"/>
        </w:rPr>
        <w:t xml:space="preserve">Partial </w:t>
      </w:r>
      <w:proofErr w:type="spellStart"/>
      <w:r>
        <w:rPr>
          <w:lang w:eastAsia="zh-CN"/>
        </w:rPr>
        <w:t>subframe</w:t>
      </w:r>
      <w:proofErr w:type="spellEnd"/>
      <w:r>
        <w:rPr>
          <w:lang w:eastAsia="zh-CN"/>
        </w:rPr>
        <w:t xml:space="preserve"> transmission at the beginning of a transmission burst is more of an issue for LBE-based approach. </w:t>
      </w:r>
      <w:r w:rsidR="00584452">
        <w:rPr>
          <w:lang w:eastAsia="zh-CN"/>
        </w:rPr>
        <w:t xml:space="preserve">One important issue to address for the partial </w:t>
      </w:r>
      <w:proofErr w:type="spellStart"/>
      <w:r w:rsidR="00584452">
        <w:rPr>
          <w:lang w:eastAsia="zh-CN"/>
        </w:rPr>
        <w:t>subframe</w:t>
      </w:r>
      <w:proofErr w:type="spellEnd"/>
      <w:r w:rsidR="00584452">
        <w:rPr>
          <w:lang w:eastAsia="zh-CN"/>
        </w:rPr>
        <w:t xml:space="preserve"> transmission is </w:t>
      </w:r>
      <w:r w:rsidR="0063545E">
        <w:rPr>
          <w:lang w:eastAsia="zh-CN"/>
        </w:rPr>
        <w:t>the delivery of</w:t>
      </w:r>
      <w:r w:rsidR="00584452">
        <w:rPr>
          <w:lang w:eastAsia="zh-CN"/>
        </w:rPr>
        <w:t xml:space="preserve"> DCI for the partial </w:t>
      </w:r>
      <w:proofErr w:type="spellStart"/>
      <w:r w:rsidR="00584452">
        <w:rPr>
          <w:lang w:eastAsia="zh-CN"/>
        </w:rPr>
        <w:t>subframe</w:t>
      </w:r>
      <w:proofErr w:type="spellEnd"/>
      <w:r w:rsidR="00584452">
        <w:rPr>
          <w:lang w:eastAsia="zh-CN"/>
        </w:rPr>
        <w:t xml:space="preserve"> transmission to the UE. The potential solutions include a combination of a few different dimensions:</w:t>
      </w:r>
    </w:p>
    <w:p w:rsidR="00584452" w:rsidRP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Self-scheduling or cross-carrier scheduling</w:t>
      </w:r>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PDCCH or EPDCCH</w:t>
      </w:r>
    </w:p>
    <w:p w:rsidR="00180512" w:rsidRPr="00584452" w:rsidRDefault="00180512" w:rsidP="00584452">
      <w:pPr>
        <w:pStyle w:val="ListParagraph"/>
        <w:numPr>
          <w:ilvl w:val="0"/>
          <w:numId w:val="34"/>
        </w:numPr>
        <w:ind w:firstLineChars="0"/>
        <w:rPr>
          <w:rFonts w:ascii="Times New Roman" w:hAnsi="Times New Roman"/>
          <w:sz w:val="22"/>
        </w:rPr>
      </w:pPr>
      <w:r>
        <w:rPr>
          <w:rFonts w:ascii="Times New Roman" w:hAnsi="Times New Roman"/>
          <w:sz w:val="22"/>
        </w:rPr>
        <w:t xml:space="preserve">DCI transmitted in the current </w:t>
      </w:r>
      <w:proofErr w:type="spellStart"/>
      <w:r>
        <w:rPr>
          <w:rFonts w:ascii="Times New Roman" w:hAnsi="Times New Roman"/>
          <w:sz w:val="22"/>
        </w:rPr>
        <w:t>subframe</w:t>
      </w:r>
      <w:proofErr w:type="spellEnd"/>
      <w:r>
        <w:rPr>
          <w:rFonts w:ascii="Times New Roman" w:hAnsi="Times New Roman"/>
          <w:sz w:val="22"/>
        </w:rPr>
        <w:t xml:space="preserve"> or in the next </w:t>
      </w:r>
      <w:proofErr w:type="spellStart"/>
      <w:r>
        <w:rPr>
          <w:rFonts w:ascii="Times New Roman" w:hAnsi="Times New Roman"/>
          <w:sz w:val="22"/>
        </w:rPr>
        <w:t>subframe</w:t>
      </w:r>
      <w:proofErr w:type="spellEnd"/>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 xml:space="preserve">TB separate from or combined with the TB in the next full </w:t>
      </w:r>
      <w:proofErr w:type="spellStart"/>
      <w:r w:rsidRPr="00584452">
        <w:rPr>
          <w:rFonts w:ascii="Times New Roman" w:hAnsi="Times New Roman"/>
          <w:sz w:val="22"/>
        </w:rPr>
        <w:t>subframe</w:t>
      </w:r>
      <w:proofErr w:type="spellEnd"/>
    </w:p>
    <w:p w:rsidR="00584452" w:rsidRDefault="00584452" w:rsidP="00584452">
      <w:pPr>
        <w:pStyle w:val="ListParagraph"/>
        <w:ind w:left="720" w:firstLineChars="0" w:firstLine="0"/>
        <w:rPr>
          <w:rFonts w:ascii="Times New Roman" w:hAnsi="Times New Roman"/>
          <w:sz w:val="22"/>
        </w:rPr>
      </w:pPr>
    </w:p>
    <w:p w:rsidR="00584452" w:rsidRPr="00584452" w:rsidRDefault="0063545E" w:rsidP="00584452">
      <w:r>
        <w:t xml:space="preserve">Whether the TB in the partial </w:t>
      </w:r>
      <w:proofErr w:type="spellStart"/>
      <w:r>
        <w:t>subframe</w:t>
      </w:r>
      <w:proofErr w:type="spellEnd"/>
      <w:r>
        <w:t xml:space="preserve"> </w:t>
      </w:r>
      <w:r w:rsidR="00584452">
        <w:t>is combined with the TB i</w:t>
      </w:r>
      <w:r>
        <w:t xml:space="preserve">n the next full </w:t>
      </w:r>
      <w:proofErr w:type="spellStart"/>
      <w:r>
        <w:t>subframe</w:t>
      </w:r>
      <w:proofErr w:type="spellEnd"/>
      <w:r>
        <w:t xml:space="preserve"> would only affect the contents of the DCI, not how the DCI is transmitted. In terms of when/where DCI is transmitted, there are the following combinations:</w:t>
      </w:r>
    </w:p>
    <w:p w:rsidR="00584452" w:rsidRDefault="00584452" w:rsidP="00584452">
      <w:pPr>
        <w:pStyle w:val="ListParagraph"/>
        <w:numPr>
          <w:ilvl w:val="0"/>
          <w:numId w:val="35"/>
        </w:numPr>
        <w:ind w:firstLineChars="0"/>
        <w:rPr>
          <w:rFonts w:ascii="Times New Roman" w:hAnsi="Times New Roman"/>
          <w:sz w:val="22"/>
        </w:rPr>
      </w:pPr>
      <w:r w:rsidRPr="00584452">
        <w:rPr>
          <w:rFonts w:ascii="Times New Roman" w:hAnsi="Times New Roman"/>
          <w:sz w:val="22"/>
        </w:rPr>
        <w:t>Self scheduling with PDCCH</w:t>
      </w:r>
      <w:r w:rsidR="00180512">
        <w:rPr>
          <w:rFonts w:ascii="Times New Roman" w:hAnsi="Times New Roman"/>
          <w:sz w:val="22"/>
        </w:rPr>
        <w:t>(</w:t>
      </w:r>
      <w:r w:rsidR="004D18E9">
        <w:rPr>
          <w:rFonts w:ascii="Times New Roman" w:hAnsi="Times New Roman"/>
          <w:sz w:val="22"/>
        </w:rPr>
        <w:t>-like</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4D18E9" w:rsidP="004D18E9">
      <w:pPr>
        <w:pStyle w:val="ListParagraph"/>
        <w:ind w:left="720" w:firstLineChars="0" w:firstLine="0"/>
        <w:rPr>
          <w:rFonts w:ascii="Times New Roman" w:hAnsi="Times New Roman"/>
          <w:sz w:val="22"/>
        </w:rPr>
      </w:pPr>
      <w:r>
        <w:rPr>
          <w:rFonts w:ascii="Times New Roman" w:hAnsi="Times New Roman"/>
          <w:sz w:val="22"/>
        </w:rPr>
        <w:t xml:space="preserve">In this case, the PDCCH is not exactly the same as in Rel-12. PDCCH is currently being transmitted in the first 3 OFDM symbols, which can no longer work </w:t>
      </w:r>
      <w:r w:rsidR="00180512">
        <w:rPr>
          <w:rFonts w:ascii="Times New Roman" w:hAnsi="Times New Roman"/>
          <w:sz w:val="22"/>
        </w:rPr>
        <w:t xml:space="preserve">for the initial partial </w:t>
      </w:r>
      <w:proofErr w:type="spellStart"/>
      <w:r w:rsidR="00180512">
        <w:rPr>
          <w:rFonts w:ascii="Times New Roman" w:hAnsi="Times New Roman"/>
          <w:sz w:val="22"/>
        </w:rPr>
        <w:t>subframe</w:t>
      </w:r>
      <w:proofErr w:type="spellEnd"/>
      <w:r w:rsidR="00180512">
        <w:rPr>
          <w:rFonts w:ascii="Times New Roman" w:hAnsi="Times New Roman"/>
          <w:sz w:val="22"/>
        </w:rPr>
        <w:t xml:space="preserve"> transmission on LAA</w:t>
      </w:r>
      <w:r>
        <w:rPr>
          <w:rFonts w:ascii="Times New Roman" w:hAnsi="Times New Roman"/>
          <w:sz w:val="22"/>
        </w:rPr>
        <w:t xml:space="preserve">. But LAA can </w:t>
      </w:r>
      <w:r w:rsidR="00180512">
        <w:rPr>
          <w:rFonts w:ascii="Times New Roman" w:hAnsi="Times New Roman"/>
          <w:sz w:val="22"/>
        </w:rPr>
        <w:t>re</w:t>
      </w:r>
      <w:r>
        <w:rPr>
          <w:rFonts w:ascii="Times New Roman" w:hAnsi="Times New Roman"/>
          <w:sz w:val="22"/>
        </w:rPr>
        <w:t xml:space="preserve">use the idea as PDCCH, but start the transmission only after it grabs the channel. </w:t>
      </w:r>
      <w:r w:rsidR="00180512">
        <w:rPr>
          <w:rFonts w:ascii="Times New Roman" w:hAnsi="Times New Roman"/>
          <w:sz w:val="22"/>
        </w:rPr>
        <w:t xml:space="preserve">The number of symbols can be fixed, and it can be less than 3 to save overhead, which could still work well if the number of scheduled UEs per </w:t>
      </w:r>
      <w:proofErr w:type="spellStart"/>
      <w:r w:rsidR="00180512">
        <w:rPr>
          <w:rFonts w:ascii="Times New Roman" w:hAnsi="Times New Roman"/>
          <w:sz w:val="22"/>
        </w:rPr>
        <w:t>subframe</w:t>
      </w:r>
      <w:proofErr w:type="spellEnd"/>
      <w:r w:rsidR="00180512">
        <w:rPr>
          <w:rFonts w:ascii="Times New Roman" w:hAnsi="Times New Roman"/>
          <w:sz w:val="22"/>
        </w:rPr>
        <w:t xml:space="preserve"> is small.</w:t>
      </w:r>
    </w:p>
    <w:p w:rsidR="00584452" w:rsidRDefault="00584452" w:rsidP="00584452">
      <w:pPr>
        <w:pStyle w:val="ListParagraph"/>
        <w:numPr>
          <w:ilvl w:val="0"/>
          <w:numId w:val="35"/>
        </w:numPr>
        <w:ind w:firstLineChars="0"/>
        <w:rPr>
          <w:rFonts w:ascii="Times New Roman" w:hAnsi="Times New Roman"/>
          <w:sz w:val="22"/>
        </w:rPr>
      </w:pPr>
      <w:r>
        <w:rPr>
          <w:rFonts w:ascii="Times New Roman" w:hAnsi="Times New Roman"/>
          <w:sz w:val="22"/>
        </w:rPr>
        <w:t>Self scheduling with EPDCCH</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2A1BFC" w:rsidP="004D18E9">
      <w:pPr>
        <w:pStyle w:val="ListParagraph"/>
        <w:ind w:left="720" w:firstLineChars="0" w:firstLine="0"/>
        <w:rPr>
          <w:rFonts w:ascii="Times New Roman" w:hAnsi="Times New Roman"/>
          <w:sz w:val="22"/>
        </w:rPr>
      </w:pPr>
      <w:r>
        <w:rPr>
          <w:rFonts w:ascii="Times New Roman" w:hAnsi="Times New Roman"/>
          <w:sz w:val="22"/>
        </w:rPr>
        <w:t xml:space="preserve">Similar as option 1, EPDCCH would start the transmission after the </w:t>
      </w:r>
      <w:proofErr w:type="spellStart"/>
      <w:r>
        <w:rPr>
          <w:rFonts w:ascii="Times New Roman" w:hAnsi="Times New Roman"/>
          <w:sz w:val="22"/>
        </w:rPr>
        <w:t>eNB</w:t>
      </w:r>
      <w:proofErr w:type="spellEnd"/>
      <w:r>
        <w:rPr>
          <w:rFonts w:ascii="Times New Roman" w:hAnsi="Times New Roman"/>
          <w:sz w:val="22"/>
        </w:rPr>
        <w:t xml:space="preserve"> gets the channel access. Since the number of remaining symbols in the </w:t>
      </w:r>
      <w:proofErr w:type="spellStart"/>
      <w:r>
        <w:rPr>
          <w:rFonts w:ascii="Times New Roman" w:hAnsi="Times New Roman"/>
          <w:sz w:val="22"/>
        </w:rPr>
        <w:t>subframe</w:t>
      </w:r>
      <w:proofErr w:type="spellEnd"/>
      <w:r>
        <w:rPr>
          <w:rFonts w:ascii="Times New Roman" w:hAnsi="Times New Roman"/>
          <w:sz w:val="22"/>
        </w:rPr>
        <w:t xml:space="preserve"> varies, the reliable transmission of EPDCCH could be an issue if the number of remaining symbols is small.</w:t>
      </w:r>
    </w:p>
    <w:p w:rsidR="0063545E" w:rsidRDefault="00180512" w:rsidP="00584452">
      <w:pPr>
        <w:pStyle w:val="ListParagraph"/>
        <w:numPr>
          <w:ilvl w:val="0"/>
          <w:numId w:val="35"/>
        </w:numPr>
        <w:ind w:firstLineChars="0"/>
        <w:rPr>
          <w:rFonts w:ascii="Times New Roman" w:hAnsi="Times New Roman"/>
          <w:sz w:val="22"/>
        </w:rPr>
      </w:pPr>
      <w:r>
        <w:rPr>
          <w:rFonts w:ascii="Times New Roman" w:hAnsi="Times New Roman"/>
          <w:sz w:val="22"/>
        </w:rPr>
        <w:t>Self</w:t>
      </w:r>
      <w:r w:rsidR="0063545E">
        <w:rPr>
          <w:rFonts w:ascii="Times New Roman" w:hAnsi="Times New Roman"/>
          <w:sz w:val="22"/>
        </w:rPr>
        <w:t xml:space="preserve"> scheduling with </w:t>
      </w:r>
      <w:r>
        <w:rPr>
          <w:rFonts w:ascii="Times New Roman" w:hAnsi="Times New Roman"/>
          <w:sz w:val="22"/>
        </w:rPr>
        <w:t>(E)</w:t>
      </w:r>
      <w:r w:rsidR="0063545E">
        <w:rPr>
          <w:rFonts w:ascii="Times New Roman" w:hAnsi="Times New Roman"/>
          <w:sz w:val="22"/>
        </w:rPr>
        <w:t xml:space="preserve">PDCCH </w:t>
      </w:r>
      <w:r>
        <w:rPr>
          <w:rFonts w:ascii="Times New Roman" w:hAnsi="Times New Roman"/>
          <w:sz w:val="22"/>
        </w:rPr>
        <w:t xml:space="preserve">in the next </w:t>
      </w:r>
      <w:proofErr w:type="spellStart"/>
      <w:r>
        <w:rPr>
          <w:rFonts w:ascii="Times New Roman" w:hAnsi="Times New Roman"/>
          <w:sz w:val="22"/>
        </w:rPr>
        <w:t>subframe</w:t>
      </w:r>
      <w:proofErr w:type="spellEnd"/>
    </w:p>
    <w:p w:rsidR="00180512" w:rsidRDefault="00180512" w:rsidP="00180512">
      <w:pPr>
        <w:pStyle w:val="ListParagraph"/>
        <w:ind w:left="720" w:firstLineChars="0" w:firstLine="0"/>
        <w:rPr>
          <w:rFonts w:ascii="Times New Roman" w:hAnsi="Times New Roman"/>
          <w:sz w:val="22"/>
        </w:rPr>
      </w:pPr>
      <w:r>
        <w:rPr>
          <w:rFonts w:ascii="Times New Roman" w:hAnsi="Times New Roman"/>
          <w:sz w:val="22"/>
        </w:rPr>
        <w:t xml:space="preserve">When DCI is transmitted in the next </w:t>
      </w:r>
      <w:proofErr w:type="spellStart"/>
      <w:r>
        <w:rPr>
          <w:rFonts w:ascii="Times New Roman" w:hAnsi="Times New Roman"/>
          <w:sz w:val="22"/>
        </w:rPr>
        <w:t>subframe</w:t>
      </w:r>
      <w:proofErr w:type="spellEnd"/>
      <w:r>
        <w:rPr>
          <w:rFonts w:ascii="Times New Roman" w:hAnsi="Times New Roman"/>
          <w:sz w:val="22"/>
        </w:rPr>
        <w:t xml:space="preserve">, </w:t>
      </w:r>
      <w:r w:rsidRPr="00180512">
        <w:rPr>
          <w:rFonts w:ascii="Times New Roman" w:hAnsi="Times New Roman"/>
          <w:sz w:val="22"/>
        </w:rPr>
        <w:t xml:space="preserve">it requires the UE to buffer all the data symbols and start </w:t>
      </w:r>
      <w:proofErr w:type="spellStart"/>
      <w:proofErr w:type="gramStart"/>
      <w:r w:rsidRPr="00180512">
        <w:rPr>
          <w:rFonts w:ascii="Times New Roman" w:hAnsi="Times New Roman"/>
          <w:sz w:val="22"/>
        </w:rPr>
        <w:t>dedomulation</w:t>
      </w:r>
      <w:proofErr w:type="spellEnd"/>
      <w:r w:rsidRPr="00180512">
        <w:rPr>
          <w:rFonts w:ascii="Times New Roman" w:hAnsi="Times New Roman"/>
          <w:sz w:val="22"/>
        </w:rPr>
        <w:t>/decoding</w:t>
      </w:r>
      <w:proofErr w:type="gramEnd"/>
      <w:r w:rsidRPr="00180512">
        <w:rPr>
          <w:rFonts w:ascii="Times New Roman" w:hAnsi="Times New Roman"/>
          <w:sz w:val="22"/>
        </w:rPr>
        <w:t xml:space="preserve"> after DCI is received in the next </w:t>
      </w:r>
      <w:proofErr w:type="spellStart"/>
      <w:r w:rsidRPr="00180512">
        <w:rPr>
          <w:rFonts w:ascii="Times New Roman" w:hAnsi="Times New Roman"/>
          <w:sz w:val="22"/>
        </w:rPr>
        <w:t>subframe</w:t>
      </w:r>
      <w:proofErr w:type="spellEnd"/>
      <w:r w:rsidRPr="00180512">
        <w:rPr>
          <w:rFonts w:ascii="Times New Roman" w:hAnsi="Times New Roman"/>
          <w:sz w:val="22"/>
        </w:rPr>
        <w:t xml:space="preserve">. This requires more UE buffering. It could also require higher UE processing power because in the next </w:t>
      </w:r>
      <w:proofErr w:type="spellStart"/>
      <w:r w:rsidRPr="00180512">
        <w:rPr>
          <w:rFonts w:ascii="Times New Roman" w:hAnsi="Times New Roman"/>
          <w:sz w:val="22"/>
        </w:rPr>
        <w:t>subframe</w:t>
      </w:r>
      <w:proofErr w:type="spellEnd"/>
      <w:r w:rsidRPr="00180512">
        <w:rPr>
          <w:rFonts w:ascii="Times New Roman" w:hAnsi="Times New Roman"/>
          <w:sz w:val="22"/>
        </w:rPr>
        <w:t xml:space="preserve"> the UE may need to decode for two packets at the same time, if the UE </w:t>
      </w:r>
      <w:r w:rsidRPr="00180512">
        <w:rPr>
          <w:rFonts w:ascii="Times New Roman" w:hAnsi="Times New Roman"/>
          <w:sz w:val="22"/>
        </w:rPr>
        <w:lastRenderedPageBreak/>
        <w:t xml:space="preserve">is scheduled with a separate TB in the next </w:t>
      </w:r>
      <w:proofErr w:type="spellStart"/>
      <w:r w:rsidRPr="00180512">
        <w:rPr>
          <w:rFonts w:ascii="Times New Roman" w:hAnsi="Times New Roman"/>
          <w:sz w:val="22"/>
        </w:rPr>
        <w:t>subframe</w:t>
      </w:r>
      <w:proofErr w:type="spellEnd"/>
      <w:r w:rsidRPr="00180512">
        <w:rPr>
          <w:rFonts w:ascii="Times New Roman" w:hAnsi="Times New Roman"/>
          <w:sz w:val="22"/>
        </w:rPr>
        <w:t>.</w:t>
      </w:r>
    </w:p>
    <w:p w:rsidR="0063545E" w:rsidRDefault="0063545E" w:rsidP="00584452">
      <w:pPr>
        <w:pStyle w:val="ListParagraph"/>
        <w:numPr>
          <w:ilvl w:val="0"/>
          <w:numId w:val="35"/>
        </w:numPr>
        <w:ind w:firstLineChars="0"/>
        <w:rPr>
          <w:rFonts w:ascii="Times New Roman" w:hAnsi="Times New Roman"/>
          <w:sz w:val="22"/>
        </w:rPr>
      </w:pPr>
      <w:r>
        <w:rPr>
          <w:rFonts w:ascii="Times New Roman" w:hAnsi="Times New Roman"/>
          <w:sz w:val="22"/>
        </w:rPr>
        <w:t xml:space="preserve">Cross-carrier scheduling with </w:t>
      </w:r>
      <w:r w:rsidR="00180512">
        <w:rPr>
          <w:rFonts w:ascii="Times New Roman" w:hAnsi="Times New Roman"/>
          <w:sz w:val="22"/>
        </w:rPr>
        <w:t>(</w:t>
      </w:r>
      <w:r>
        <w:rPr>
          <w:rFonts w:ascii="Times New Roman" w:hAnsi="Times New Roman"/>
          <w:sz w:val="22"/>
        </w:rPr>
        <w:t>E</w:t>
      </w:r>
      <w:r w:rsidR="00180512">
        <w:rPr>
          <w:rFonts w:ascii="Times New Roman" w:hAnsi="Times New Roman"/>
          <w:sz w:val="22"/>
        </w:rPr>
        <w:t>)</w:t>
      </w:r>
      <w:r>
        <w:rPr>
          <w:rFonts w:ascii="Times New Roman" w:hAnsi="Times New Roman"/>
          <w:sz w:val="22"/>
        </w:rPr>
        <w:t>PDCCH from a licensed carrier</w:t>
      </w:r>
    </w:p>
    <w:p w:rsidR="0063545E" w:rsidRPr="0063545E" w:rsidRDefault="00180512" w:rsidP="004D18E9">
      <w:pPr>
        <w:ind w:left="720"/>
      </w:pPr>
      <w:r>
        <w:rPr>
          <w:lang w:val="en-US"/>
        </w:rPr>
        <w:t>When cross-carrier scheduling is used</w:t>
      </w:r>
      <w:r w:rsidR="0063545E">
        <w:t xml:space="preserve">, PDCCH/EPDCCH would need to be carried in the next </w:t>
      </w:r>
      <w:proofErr w:type="spellStart"/>
      <w:r w:rsidR="0063545E">
        <w:t>subframe</w:t>
      </w:r>
      <w:proofErr w:type="spellEnd"/>
      <w:r w:rsidR="0063545E">
        <w:t xml:space="preserve"> on the </w:t>
      </w:r>
      <w:r w:rsidR="004D18E9">
        <w:t xml:space="preserve">licensed carrier because it has missed the chance of transmission in the current </w:t>
      </w:r>
      <w:proofErr w:type="spellStart"/>
      <w:r w:rsidR="004D18E9">
        <w:t>subframe</w:t>
      </w:r>
      <w:proofErr w:type="spellEnd"/>
      <w:r w:rsidR="004D18E9">
        <w:t xml:space="preserve">. </w:t>
      </w:r>
      <w:r>
        <w:t>This has similar implication on UE complexity as option 3.</w:t>
      </w:r>
    </w:p>
    <w:p w:rsidR="002602EA" w:rsidRDefault="002A1BFC" w:rsidP="00D13696">
      <w:pPr>
        <w:rPr>
          <w:lang w:eastAsia="zh-CN"/>
        </w:rPr>
      </w:pPr>
      <w:r>
        <w:rPr>
          <w:lang w:eastAsia="zh-CN"/>
        </w:rPr>
        <w:t>Comparing these different approaches, option 3 and 4 requires less change in the DL control channel, but it can require more UE buffering and processing power. Option 1 and 2 on the other hand involves a new way of decoding (E</w:t>
      </w:r>
      <w:proofErr w:type="gramStart"/>
      <w:r>
        <w:rPr>
          <w:lang w:eastAsia="zh-CN"/>
        </w:rPr>
        <w:t>)PDCCH</w:t>
      </w:r>
      <w:proofErr w:type="gramEnd"/>
      <w:r>
        <w:rPr>
          <w:lang w:eastAsia="zh-CN"/>
        </w:rPr>
        <w:t>. These options should be discussed further.</w:t>
      </w:r>
    </w:p>
    <w:p w:rsidR="00C901B1" w:rsidRDefault="00C901B1" w:rsidP="00D13696">
      <w:pPr>
        <w:rPr>
          <w:lang w:eastAsia="zh-CN"/>
        </w:rPr>
      </w:pPr>
    </w:p>
    <w:p w:rsidR="00B75A77" w:rsidRDefault="00B75A77" w:rsidP="00D13696">
      <w:pPr>
        <w:rPr>
          <w:lang w:eastAsia="zh-CN"/>
        </w:rPr>
      </w:pPr>
      <w:r>
        <w:rPr>
          <w:lang w:eastAsia="zh-CN"/>
        </w:rPr>
        <w:t xml:space="preserve">On whether the partial </w:t>
      </w:r>
      <w:proofErr w:type="spellStart"/>
      <w:r>
        <w:rPr>
          <w:lang w:eastAsia="zh-CN"/>
        </w:rPr>
        <w:t>subframe</w:t>
      </w:r>
      <w:proofErr w:type="spellEnd"/>
      <w:r>
        <w:rPr>
          <w:lang w:eastAsia="zh-CN"/>
        </w:rPr>
        <w:t xml:space="preserve"> should have a combined TB with the next full </w:t>
      </w:r>
      <w:proofErr w:type="spellStart"/>
      <w:r>
        <w:rPr>
          <w:lang w:eastAsia="zh-CN"/>
        </w:rPr>
        <w:t>subframe</w:t>
      </w:r>
      <w:proofErr w:type="spellEnd"/>
      <w:r>
        <w:rPr>
          <w:lang w:eastAsia="zh-CN"/>
        </w:rPr>
        <w:t xml:space="preserve">, from the efficiency point of view, it depends on how many symbols remains in the </w:t>
      </w:r>
      <w:proofErr w:type="spellStart"/>
      <w:r>
        <w:rPr>
          <w:lang w:eastAsia="zh-CN"/>
        </w:rPr>
        <w:t>subframe</w:t>
      </w:r>
      <w:proofErr w:type="spellEnd"/>
      <w:r>
        <w:rPr>
          <w:lang w:eastAsia="zh-CN"/>
        </w:rPr>
        <w:t>. If there are very few symbols, it may not worth a separate TB considering the (E</w:t>
      </w:r>
      <w:proofErr w:type="gramStart"/>
      <w:r>
        <w:rPr>
          <w:lang w:eastAsia="zh-CN"/>
        </w:rPr>
        <w:t>)PDCCH</w:t>
      </w:r>
      <w:proofErr w:type="gramEnd"/>
      <w:r>
        <w:rPr>
          <w:lang w:eastAsia="zh-CN"/>
        </w:rPr>
        <w:t xml:space="preserve"> overhead. But if there are a considerable number of symbols available, a separate TB can be transmitted.</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B75A77">
        <w:rPr>
          <w:color w:val="000000"/>
          <w:lang w:val="en-US" w:eastAsia="zh-CN"/>
        </w:rPr>
        <w:t>pros and cons of different options to transmit DCI for the initial partial subframe.</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AB0996"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R1-151484</w:t>
      </w:r>
      <w:r w:rsidR="00086F78">
        <w:rPr>
          <w:color w:val="000000"/>
          <w:lang w:val="en-US" w:eastAsia="zh-CN"/>
        </w:rPr>
        <w:t>, “</w:t>
      </w:r>
      <w:r>
        <w:rPr>
          <w:color w:val="000000"/>
          <w:lang w:val="en-US" w:eastAsia="zh-CN"/>
        </w:rPr>
        <w:t>Control Signaling for LAA</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Alcatel-Lucent</w:t>
      </w:r>
      <w:r w:rsidR="00333DE9">
        <w:rPr>
          <w:color w:val="000000"/>
          <w:lang w:val="en-US" w:eastAsia="zh-CN"/>
        </w:rPr>
        <w:t>,</w:t>
      </w:r>
      <w:r>
        <w:rPr>
          <w:color w:val="000000"/>
          <w:lang w:val="en-US" w:eastAsia="zh-CN"/>
        </w:rPr>
        <w:t xml:space="preserve"> Alcatel-Lucent Shanghai Bell,</w:t>
      </w:r>
      <w:r w:rsidR="00333DE9">
        <w:rPr>
          <w:color w:val="000000"/>
          <w:lang w:val="en-US" w:eastAsia="zh-CN"/>
        </w:rPr>
        <w:t xml:space="preserve"> RAN</w:t>
      </w:r>
      <w:r>
        <w:rPr>
          <w:color w:val="000000"/>
          <w:lang w:val="en-US" w:eastAsia="zh-CN"/>
        </w:rPr>
        <w:t>1</w:t>
      </w:r>
      <w:r w:rsidR="00333DE9">
        <w:rPr>
          <w:color w:val="000000"/>
          <w:lang w:val="en-US" w:eastAsia="zh-CN"/>
        </w:rPr>
        <w:t>#</w:t>
      </w:r>
      <w:r>
        <w:rPr>
          <w:color w:val="000000"/>
          <w:lang w:val="en-US" w:eastAsia="zh-CN"/>
        </w:rPr>
        <w:t>80bis</w:t>
      </w:r>
      <w:r w:rsidR="00333DE9">
        <w:rPr>
          <w:color w:val="000000"/>
          <w:lang w:val="en-US" w:eastAsia="zh-CN"/>
        </w:rPr>
        <w:t xml:space="preserve">, </w:t>
      </w:r>
      <w:r>
        <w:rPr>
          <w:color w:val="000000"/>
          <w:lang w:val="en-US" w:eastAsia="zh-CN"/>
        </w:rPr>
        <w:t>April 2015</w:t>
      </w:r>
      <w:r w:rsidR="00086F78">
        <w:rPr>
          <w:color w:val="000000"/>
          <w:lang w:val="en-US" w:eastAsia="zh-CN"/>
        </w:rPr>
        <w:t>.</w:t>
      </w:r>
      <w:bookmarkStart w:id="9" w:name="_GoBack"/>
      <w:bookmarkEnd w:id="3"/>
      <w:bookmarkEnd w:id="4"/>
      <w:bookmarkEnd w:id="5"/>
      <w:bookmarkEnd w:id="6"/>
      <w:bookmarkEnd w:id="7"/>
      <w:bookmarkEnd w:id="8"/>
      <w:bookmarkEnd w:id="9"/>
    </w:p>
    <w:p w:rsidR="00797DBA" w:rsidRDefault="00797DBA" w:rsidP="00AB0996">
      <w:pPr>
        <w:jc w:val="left"/>
        <w:rPr>
          <w:color w:val="000000"/>
          <w:lang w:val="en-US" w:eastAsia="zh-CN"/>
        </w:rPr>
      </w:pPr>
    </w:p>
    <w:p w:rsidR="00EA601B" w:rsidRDefault="00EA601B">
      <w:pPr>
        <w:jc w:val="left"/>
        <w:rPr>
          <w:color w:val="000000"/>
          <w:lang w:val="en-US" w:eastAsia="zh-CN"/>
        </w:rPr>
      </w:pPr>
    </w:p>
    <w:sectPr w:rsidR="00EA601B"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461" w:rsidRDefault="00F72461">
      <w:r>
        <w:separator/>
      </w:r>
    </w:p>
  </w:endnote>
  <w:endnote w:type="continuationSeparator" w:id="0">
    <w:p w:rsidR="00F72461" w:rsidRDefault="00F724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26F73">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526F73" w:rsidRPr="00217773">
      <w:rPr>
        <w:rStyle w:val="PageNumber"/>
        <w:b/>
        <w:szCs w:val="22"/>
        <w:lang w:val="en-US"/>
      </w:rPr>
      <w:fldChar w:fldCharType="begin"/>
    </w:r>
    <w:r w:rsidRPr="00217773">
      <w:rPr>
        <w:rStyle w:val="PageNumber"/>
        <w:b/>
        <w:szCs w:val="22"/>
        <w:lang w:val="en-US"/>
      </w:rPr>
      <w:instrText xml:space="preserve"> PAGE </w:instrText>
    </w:r>
    <w:r w:rsidR="00526F73" w:rsidRPr="00217773">
      <w:rPr>
        <w:rStyle w:val="PageNumber"/>
        <w:b/>
        <w:szCs w:val="22"/>
        <w:lang w:val="en-US"/>
      </w:rPr>
      <w:fldChar w:fldCharType="separate"/>
    </w:r>
    <w:r w:rsidR="00B75A77">
      <w:rPr>
        <w:rStyle w:val="PageNumber"/>
        <w:b/>
        <w:noProof/>
        <w:szCs w:val="22"/>
        <w:lang w:val="en-US"/>
      </w:rPr>
      <w:t>1</w:t>
    </w:r>
    <w:r w:rsidR="00526F73"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461" w:rsidRDefault="00F72461">
      <w:r>
        <w:separator/>
      </w:r>
    </w:p>
  </w:footnote>
  <w:footnote w:type="continuationSeparator" w:id="0">
    <w:p w:rsidR="00F72461" w:rsidRDefault="00F724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26F73">
    <w:pPr>
      <w:pStyle w:val="Header"/>
    </w:pPr>
    <w:r w:rsidRPr="00526F7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26F73">
    <w:pPr>
      <w:pStyle w:val="Header"/>
    </w:pPr>
    <w:r w:rsidRPr="00526F7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26F73">
    <w:pPr>
      <w:pStyle w:val="Header"/>
    </w:pPr>
    <w:r w:rsidRPr="00526F7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755542"/>
    <w:multiLevelType w:val="hybridMultilevel"/>
    <w:tmpl w:val="FE026010"/>
    <w:lvl w:ilvl="0" w:tplc="B3787F54">
      <w:start w:val="1"/>
      <w:numFmt w:val="bullet"/>
      <w:lvlText w:val="•"/>
      <w:lvlJc w:val="left"/>
      <w:pPr>
        <w:tabs>
          <w:tab w:val="num" w:pos="720"/>
        </w:tabs>
        <w:ind w:left="720" w:hanging="360"/>
      </w:pPr>
      <w:rPr>
        <w:rFonts w:ascii="Arial" w:hAnsi="Arial" w:hint="default"/>
      </w:rPr>
    </w:lvl>
    <w:lvl w:ilvl="1" w:tplc="3A202DAA">
      <w:start w:val="2110"/>
      <w:numFmt w:val="bullet"/>
      <w:lvlText w:val="–"/>
      <w:lvlJc w:val="left"/>
      <w:pPr>
        <w:tabs>
          <w:tab w:val="num" w:pos="1440"/>
        </w:tabs>
        <w:ind w:left="1440" w:hanging="360"/>
      </w:pPr>
      <w:rPr>
        <w:rFonts w:ascii="Arial" w:hAnsi="Arial" w:hint="default"/>
      </w:rPr>
    </w:lvl>
    <w:lvl w:ilvl="2" w:tplc="2C4E000E" w:tentative="1">
      <w:start w:val="1"/>
      <w:numFmt w:val="bullet"/>
      <w:lvlText w:val="•"/>
      <w:lvlJc w:val="left"/>
      <w:pPr>
        <w:tabs>
          <w:tab w:val="num" w:pos="2160"/>
        </w:tabs>
        <w:ind w:left="2160" w:hanging="360"/>
      </w:pPr>
      <w:rPr>
        <w:rFonts w:ascii="Arial" w:hAnsi="Arial" w:hint="default"/>
      </w:rPr>
    </w:lvl>
    <w:lvl w:ilvl="3" w:tplc="574EBF56" w:tentative="1">
      <w:start w:val="1"/>
      <w:numFmt w:val="bullet"/>
      <w:lvlText w:val="•"/>
      <w:lvlJc w:val="left"/>
      <w:pPr>
        <w:tabs>
          <w:tab w:val="num" w:pos="2880"/>
        </w:tabs>
        <w:ind w:left="2880" w:hanging="360"/>
      </w:pPr>
      <w:rPr>
        <w:rFonts w:ascii="Arial" w:hAnsi="Arial" w:hint="default"/>
      </w:rPr>
    </w:lvl>
    <w:lvl w:ilvl="4" w:tplc="FBC8B32C" w:tentative="1">
      <w:start w:val="1"/>
      <w:numFmt w:val="bullet"/>
      <w:lvlText w:val="•"/>
      <w:lvlJc w:val="left"/>
      <w:pPr>
        <w:tabs>
          <w:tab w:val="num" w:pos="3600"/>
        </w:tabs>
        <w:ind w:left="3600" w:hanging="360"/>
      </w:pPr>
      <w:rPr>
        <w:rFonts w:ascii="Arial" w:hAnsi="Arial" w:hint="default"/>
      </w:rPr>
    </w:lvl>
    <w:lvl w:ilvl="5" w:tplc="223E2326" w:tentative="1">
      <w:start w:val="1"/>
      <w:numFmt w:val="bullet"/>
      <w:lvlText w:val="•"/>
      <w:lvlJc w:val="left"/>
      <w:pPr>
        <w:tabs>
          <w:tab w:val="num" w:pos="4320"/>
        </w:tabs>
        <w:ind w:left="4320" w:hanging="360"/>
      </w:pPr>
      <w:rPr>
        <w:rFonts w:ascii="Arial" w:hAnsi="Arial" w:hint="default"/>
      </w:rPr>
    </w:lvl>
    <w:lvl w:ilvl="6" w:tplc="C93808A8" w:tentative="1">
      <w:start w:val="1"/>
      <w:numFmt w:val="bullet"/>
      <w:lvlText w:val="•"/>
      <w:lvlJc w:val="left"/>
      <w:pPr>
        <w:tabs>
          <w:tab w:val="num" w:pos="5040"/>
        </w:tabs>
        <w:ind w:left="5040" w:hanging="360"/>
      </w:pPr>
      <w:rPr>
        <w:rFonts w:ascii="Arial" w:hAnsi="Arial" w:hint="default"/>
      </w:rPr>
    </w:lvl>
    <w:lvl w:ilvl="7" w:tplc="71E8383A" w:tentative="1">
      <w:start w:val="1"/>
      <w:numFmt w:val="bullet"/>
      <w:lvlText w:val="•"/>
      <w:lvlJc w:val="left"/>
      <w:pPr>
        <w:tabs>
          <w:tab w:val="num" w:pos="5760"/>
        </w:tabs>
        <w:ind w:left="5760" w:hanging="360"/>
      </w:pPr>
      <w:rPr>
        <w:rFonts w:ascii="Arial" w:hAnsi="Arial" w:hint="default"/>
      </w:rPr>
    </w:lvl>
    <w:lvl w:ilvl="8" w:tplc="5DCE0DF6" w:tentative="1">
      <w:start w:val="1"/>
      <w:numFmt w:val="bullet"/>
      <w:lvlText w:val="•"/>
      <w:lvlJc w:val="left"/>
      <w:pPr>
        <w:tabs>
          <w:tab w:val="num" w:pos="6480"/>
        </w:tabs>
        <w:ind w:left="6480" w:hanging="360"/>
      </w:pPr>
      <w:rPr>
        <w:rFonts w:ascii="Arial" w:hAnsi="Arial" w:hint="default"/>
      </w:rPr>
    </w:lvl>
  </w:abstractNum>
  <w:abstractNum w:abstractNumId="12">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6">
    <w:nsid w:val="273A1DC6"/>
    <w:multiLevelType w:val="hybridMultilevel"/>
    <w:tmpl w:val="B1E08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A96115"/>
    <w:multiLevelType w:val="hybridMultilevel"/>
    <w:tmpl w:val="589C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4"/>
  </w:num>
  <w:num w:numId="17">
    <w:abstractNumId w:val="24"/>
  </w:num>
  <w:num w:numId="18">
    <w:abstractNumId w:val="22"/>
  </w:num>
  <w:num w:numId="19">
    <w:abstractNumId w:val="31"/>
  </w:num>
  <w:num w:numId="20">
    <w:abstractNumId w:val="21"/>
  </w:num>
  <w:num w:numId="21">
    <w:abstractNumId w:val="13"/>
  </w:num>
  <w:num w:numId="22">
    <w:abstractNumId w:val="10"/>
  </w:num>
  <w:num w:numId="23">
    <w:abstractNumId w:val="14"/>
  </w:num>
  <w:num w:numId="24">
    <w:abstractNumId w:val="20"/>
  </w:num>
  <w:num w:numId="25">
    <w:abstractNumId w:val="17"/>
  </w:num>
  <w:num w:numId="26">
    <w:abstractNumId w:val="29"/>
  </w:num>
  <w:num w:numId="27">
    <w:abstractNumId w:val="12"/>
  </w:num>
  <w:num w:numId="28">
    <w:abstractNumId w:val="32"/>
  </w:num>
  <w:num w:numId="29">
    <w:abstractNumId w:val="19"/>
  </w:num>
  <w:num w:numId="30">
    <w:abstractNumId w:val="15"/>
  </w:num>
  <w:num w:numId="31">
    <w:abstractNumId w:val="18"/>
  </w:num>
  <w:num w:numId="32">
    <w:abstractNumId w:val="28"/>
  </w:num>
  <w:num w:numId="33">
    <w:abstractNumId w:val="11"/>
  </w:num>
  <w:num w:numId="34">
    <w:abstractNumId w:val="25"/>
  </w:num>
  <w:num w:numId="35">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867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063"/>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512"/>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BFC"/>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B1"/>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18E9"/>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6F73"/>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273B"/>
    <w:rsid w:val="005828A9"/>
    <w:rsid w:val="005829DE"/>
    <w:rsid w:val="005838A7"/>
    <w:rsid w:val="00584452"/>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4A8"/>
    <w:rsid w:val="006268A5"/>
    <w:rsid w:val="00626C22"/>
    <w:rsid w:val="00627192"/>
    <w:rsid w:val="006302E2"/>
    <w:rsid w:val="00632AE6"/>
    <w:rsid w:val="00632FFB"/>
    <w:rsid w:val="00633022"/>
    <w:rsid w:val="00633C01"/>
    <w:rsid w:val="00633CD2"/>
    <w:rsid w:val="00633E3A"/>
    <w:rsid w:val="00633E44"/>
    <w:rsid w:val="00634603"/>
    <w:rsid w:val="0063545E"/>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996"/>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5A77"/>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048"/>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5A1"/>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DD5"/>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01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08E"/>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98"/>
    <w:rsid w:val="00EF21BE"/>
    <w:rsid w:val="00EF2532"/>
    <w:rsid w:val="00EF3779"/>
    <w:rsid w:val="00EF37A6"/>
    <w:rsid w:val="00EF48B1"/>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2461"/>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70857529">
      <w:bodyDiv w:val="1"/>
      <w:marLeft w:val="0"/>
      <w:marRight w:val="0"/>
      <w:marTop w:val="0"/>
      <w:marBottom w:val="0"/>
      <w:divBdr>
        <w:top w:val="none" w:sz="0" w:space="0" w:color="auto"/>
        <w:left w:val="none" w:sz="0" w:space="0" w:color="auto"/>
        <w:bottom w:val="none" w:sz="0" w:space="0" w:color="auto"/>
        <w:right w:val="none" w:sz="0" w:space="0" w:color="auto"/>
      </w:divBdr>
      <w:divsChild>
        <w:div w:id="220212377">
          <w:marLeft w:val="1166"/>
          <w:marRight w:val="0"/>
          <w:marTop w:val="0"/>
          <w:marBottom w:val="0"/>
          <w:divBdr>
            <w:top w:val="none" w:sz="0" w:space="0" w:color="auto"/>
            <w:left w:val="none" w:sz="0" w:space="0" w:color="auto"/>
            <w:bottom w:val="none" w:sz="0" w:space="0" w:color="auto"/>
            <w:right w:val="none" w:sz="0" w:space="0" w:color="auto"/>
          </w:divBdr>
        </w:div>
        <w:div w:id="2136631147">
          <w:marLeft w:val="547"/>
          <w:marRight w:val="0"/>
          <w:marTop w:val="0"/>
          <w:marBottom w:val="0"/>
          <w:divBdr>
            <w:top w:val="none" w:sz="0" w:space="0" w:color="auto"/>
            <w:left w:val="none" w:sz="0" w:space="0" w:color="auto"/>
            <w:bottom w:val="none" w:sz="0" w:space="0" w:color="auto"/>
            <w:right w:val="none" w:sz="0" w:space="0" w:color="auto"/>
          </w:divBdr>
        </w:div>
      </w:divsChild>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2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504469619">
          <w:marLeft w:val="547"/>
          <w:marRight w:val="0"/>
          <w:marTop w:val="0"/>
          <w:marBottom w:val="0"/>
          <w:divBdr>
            <w:top w:val="none" w:sz="0" w:space="0" w:color="auto"/>
            <w:left w:val="none" w:sz="0" w:space="0" w:color="auto"/>
            <w:bottom w:val="none" w:sz="0" w:space="0" w:color="auto"/>
            <w:right w:val="none" w:sz="0" w:space="0" w:color="auto"/>
          </w:divBdr>
        </w:div>
        <w:div w:id="1883521953">
          <w:marLeft w:val="1166"/>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D8FB0-FB72-461A-BFE6-25AA2AD8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2</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 Ye</cp:lastModifiedBy>
  <cp:revision>3</cp:revision>
  <cp:lastPrinted>2015-01-26T11:07:00Z</cp:lastPrinted>
  <dcterms:created xsi:type="dcterms:W3CDTF">2015-01-26T09:16:00Z</dcterms:created>
  <dcterms:modified xsi:type="dcterms:W3CDTF">2015-04-11T07:56:00Z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